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Taoyuan Yici Senior Long-Term Care Center (Nursing Home)</w:t>
      </w:r>
    </w:p>
    <w:p>
      <w:pPr>
        <w:jc w:val="center"/>
      </w:pPr>
      <w:r>
        <w:rPr>
          <w:b/>
        </w:rPr>
        <w:t>Sexual Harassment Prevention Plan</w:t>
        <w:br/>
        <w:t>(English Version)</w:t>
        <w:br/>
        <w:t>Phase 1</w:t>
      </w:r>
    </w:p>
    <w:p>
      <w:pPr>
        <w:pStyle w:val="Heading2"/>
      </w:pPr>
      <w:r>
        <w:t>Plan Summary</w:t>
      </w:r>
    </w:p>
    <w:p>
      <w:r>
        <w:t>This plan is established with the principle of 'Victim Safety and Dignity First.' It applies to residents, family members, employees, volunteers, interns, contractors, and visitors. When a suspected incident of sexual harassment or sexual assault is identified or reported, the facility shall immediately stop the inappropriate conduct, protect the victim, notify responsible personnel, activate reporting and investigation procedures, provide necessary medical, psychological, social work and legal support, and arrange referrals in accordance with applicable laws.</w:t>
      </w:r>
    </w:p>
    <w:p>
      <w:pPr>
        <w:pStyle w:val="Heading2"/>
      </w:pPr>
      <w:r>
        <w:t>I. Purpose</w:t>
      </w:r>
    </w:p>
    <w:p>
      <w:r>
        <w:t>1. To establish mechanisms for prevention, identification, immediate response, complaint handling, investigation, reporting, referral, follow-up, and continuous improvement.</w:t>
      </w:r>
    </w:p>
    <w:p>
      <w:r>
        <w:t>2. To protect the bodily autonomy, sexual autonomy, dignity, privacy, and safety of residents and related persons.</w:t>
      </w:r>
    </w:p>
    <w:p>
      <w:r>
        <w:t>3. To clearly define staff responsibilities and response procedures while preventing concealment, delayed reporting, repeated questioning, and secondary victimization.</w:t>
      </w:r>
    </w:p>
    <w:p>
      <w:r>
        <w:t>4. To integrate nursing, social work, administrative, medical, law enforcement, and legal resources to provide comprehensive protection.</w:t>
      </w:r>
    </w:p>
    <w:p>
      <w:r>
        <w:t>5. To continuously improve institutional quality through education, self-audits, incident analysis, and the PDCA cycle.</w:t>
      </w:r>
    </w:p>
    <w:p>
      <w:pPr>
        <w:pStyle w:val="Heading2"/>
      </w:pPr>
      <w:r>
        <w:t>II. Definitions</w:t>
      </w:r>
    </w:p>
    <w:p>
      <w:pPr>
        <w:pStyle w:val="Heading3"/>
      </w:pPr>
      <w:r>
        <w:t>Sexual Harassment</w:t>
      </w:r>
    </w:p>
    <w:p>
      <w:r>
        <w:t>Any unwelcome verbal, non-verbal, visual, electronic, or physical conduct of a sexual nature that violates another person's wishes or dignity and creates an intimidating, hostile, offensive, or uncomfortable environment.</w:t>
      </w:r>
    </w:p>
    <w:p>
      <w:pPr>
        <w:pStyle w:val="Heading3"/>
      </w:pPr>
      <w:r>
        <w:t>Sexual Assault</w:t>
      </w:r>
    </w:p>
    <w:p>
      <w:r>
        <w:t>Any act involving sexual penetration, forced indecent acts, or other violations of sexual autonomy through force, coercion, threats, abuse of authority, medication, or exploitation of a person's inability to consent.</w:t>
      </w:r>
    </w:p>
    <w:p>
      <w:pPr>
        <w:pStyle w:val="Heading3"/>
      </w:pPr>
      <w:r>
        <w:t>Suspected Incident</w:t>
      </w:r>
    </w:p>
    <w:p>
      <w:r>
        <w:t>Any reasonable indication, observation, report, abnormal injury, behavioral change, or other circumstance suggesting possible sexual harassment or sexual assault. Protection measures shall begin immediately without waiting for complete evidence.</w:t>
      </w:r>
    </w:p>
    <w:p>
      <w:r>
        <w:br w:type="page"/>
      </w:r>
    </w:p>
    <w:p>
      <w:pPr>
        <w:pStyle w:val="Heading1"/>
        <w:jc w:val="center"/>
      </w:pPr>
      <w:r>
        <w:t>Sexual Harassment Prevention Plan</w:t>
        <w:br/>
        <w:t>English Version</w:t>
      </w:r>
    </w:p>
    <w:p>
      <w:pPr>
        <w:jc w:val="center"/>
      </w:pPr>
      <w:r>
        <w:rPr>
          <w:b/>
        </w:rPr>
        <w:t>Phase 2</w:t>
        <w:br/>
        <w:t>III. Applicable Persons</w:t>
        <w:br/>
        <w:t>IV. Roles and Responsibilities</w:t>
        <w:br/>
        <w:t>V. Response and Handling Procedures (Part I)</w:t>
      </w:r>
    </w:p>
    <w:p>
      <w:pPr>
        <w:pStyle w:val="Heading2"/>
      </w:pPr>
      <w:r>
        <w:t>III. Applicable Persons</w:t>
      </w:r>
    </w:p>
    <w:p>
      <w:r>
        <w:t>1. All residents and their legal representatives, guardians, or primary family members.</w:t>
      </w:r>
    </w:p>
    <w:p>
      <w:r>
        <w:t>2. All employees, including the Director, Registered Nurses, Care Workers, Social Workers, administrative staff, kitchen staff, and other personnel.</w:t>
      </w:r>
    </w:p>
    <w:p>
      <w:r>
        <w:t>3. Volunteers, interns, contractors, professional service providers, and all persons performing duties within the facility.</w:t>
      </w:r>
    </w:p>
    <w:p>
      <w:r>
        <w:t>4. Visitors, accompanying persons, family members, and any other individuals entering the facility.</w:t>
      </w:r>
    </w:p>
    <w:p>
      <w:pPr>
        <w:pStyle w:val="Heading2"/>
      </w:pPr>
      <w:r>
        <w:t>IV. Roles and Responsibilities</w:t>
      </w:r>
    </w:p>
    <w:p>
      <w:pPr>
        <w:pStyle w:val="Heading3"/>
      </w:pPr>
      <w:r>
        <w:t>Any Person Discovering an Incident</w:t>
      </w:r>
    </w:p>
    <w:p>
      <w:r>
        <w:t>Immediately stop the inappropriate behavior, ensure the victim's safety, preserve the scene when appropriate, and notify the Director, Registered Nurse, Duty Supervisor, or Social Worker without delay.</w:t>
      </w:r>
    </w:p>
    <w:p>
      <w:pPr>
        <w:pStyle w:val="Heading3"/>
      </w:pPr>
      <w:r>
        <w:t>Director / Duty Supervisor</w:t>
      </w:r>
    </w:p>
    <w:p>
      <w:r>
        <w:t>Coordinate the emergency response, make risk management decisions, arrange statutory reporting, allocate resources, and implement immediate protective measures.</w:t>
      </w:r>
    </w:p>
    <w:p>
      <w:pPr>
        <w:pStyle w:val="Heading3"/>
      </w:pPr>
      <w:r>
        <w:t>Registered Nurse</w:t>
      </w:r>
    </w:p>
    <w:p>
      <w:r>
        <w:t>Assess the victim's physical and psychological condition, arrange medical treatment, document injuries, and assist with forensic examination when required.</w:t>
      </w:r>
    </w:p>
    <w:p>
      <w:pPr>
        <w:pStyle w:val="Heading3"/>
      </w:pPr>
      <w:r>
        <w:t>Social Worker / Designated Personnel</w:t>
      </w:r>
    </w:p>
    <w:p>
      <w:r>
        <w:t>Provide emotional support, assist with complaints, communicate with family members, coordinate referrals, and maintain follow-up records.</w:t>
      </w:r>
    </w:p>
    <w:p>
      <w:pPr>
        <w:pStyle w:val="Heading2"/>
      </w:pPr>
      <w:r>
        <w:t>V. Response and Handling Procedures (Part I)</w:t>
      </w:r>
    </w:p>
    <w:p>
      <w:r>
        <w:t>1. Identification or Receipt of a Suspected Incident: Any report, observation, complaint, telephone call, written statement, email, or third-party notification shall be accepted without requiring complete evidence.</w:t>
      </w:r>
    </w:p>
    <w:p>
      <w:r>
        <w:t>2. Immediate Protection: Stop the inappropriate conduct immediately, separate the involved parties, protect the victim's safety and privacy, and arrange a trusted support person if necessary.</w:t>
      </w:r>
    </w:p>
    <w:p>
      <w:r>
        <w:t>3. Notification: Notify the Director, Registered Nurse, Duty Supervisor, and Social Worker immediately.</w:t>
      </w:r>
    </w:p>
    <w:p>
      <w:r>
        <w:t>4. Initial Risk Assessment: Assess immediate danger, physical injuries, emotional distress, suicide or self-harm risk, retaliation risk, and urgent medical needs.</w:t>
      </w:r>
    </w:p>
    <w:p>
      <w:r>
        <w:br w:type="page"/>
      </w:r>
    </w:p>
    <w:p>
      <w:pPr>
        <w:pStyle w:val="Heading1"/>
        <w:jc w:val="center"/>
      </w:pPr>
      <w:r>
        <w:t>Sexual Harassment Prevention Plan</w:t>
        <w:br/>
        <w:t>English Version</w:t>
      </w:r>
    </w:p>
    <w:p>
      <w:pPr>
        <w:jc w:val="center"/>
      </w:pPr>
      <w:r>
        <w:rPr>
          <w:b/>
        </w:rPr>
        <w:t>Phase 3</w:t>
        <w:br/>
        <w:t>V. Response and Handling Procedures (Part II)</w:t>
      </w:r>
    </w:p>
    <w:p>
      <w:pPr>
        <w:pStyle w:val="Heading2"/>
      </w:pPr>
      <w:r>
        <w:t>V. Response and Handling Procedures (Part II)</w:t>
      </w:r>
    </w:p>
    <w:p>
      <w:pPr>
        <w:pStyle w:val="Heading3"/>
      </w:pPr>
      <w:r>
        <w:t>5. Emergency Response</w:t>
      </w:r>
    </w:p>
    <w:p>
      <w:r>
        <w:t>Where there is an immediate threat to life, physical safety, or a suspected criminal offense, call the police (110), contact the Protection Hotline (113), and arrange emergency medical treatment, forensic examination, and evidence preservation as appropriate. Victims should be advised not to bathe, change clothes, or discard potential evidence before medical examination.</w:t>
      </w:r>
    </w:p>
    <w:p>
      <w:pPr>
        <w:pStyle w:val="Heading3"/>
      </w:pPr>
      <w:r>
        <w:t>6. Documentation and Case Recording</w:t>
      </w:r>
    </w:p>
    <w:p>
      <w:r>
        <w:t>Designated personnel shall complete an objective incident record documenting the date, time, location, persons involved, description of events, immediate actions taken, and follow-up arrangements. Personal opinions or assumptions shall not be included.</w:t>
      </w:r>
    </w:p>
    <w:p>
      <w:pPr>
        <w:pStyle w:val="Heading3"/>
      </w:pPr>
      <w:r>
        <w:t>7. Legal Classification</w:t>
      </w:r>
    </w:p>
    <w:p>
      <w:r>
        <w:t>The facility shall determine the applicable legal framework based on the nature of the incident and the status of the parties involved. When uncertainty exists, resident protection shall take priority while consultation with the competent authority is sought.</w:t>
      </w:r>
    </w:p>
    <w:p>
      <w:pPr>
        <w:pStyle w:val="Heading3"/>
      </w:pPr>
      <w:r>
        <w:t>8. Investigation</w:t>
      </w:r>
    </w:p>
    <w:p>
      <w:r>
        <w:t>An impartial investigation team shall be established. Investigations shall be conducted confidentially, with due process, conflict-of-interest avoidance, and minimal repeated interviewing of the victim to reduce secondary trauma.</w:t>
      </w:r>
    </w:p>
    <w:p>
      <w:pPr>
        <w:pStyle w:val="Heading3"/>
      </w:pPr>
      <w:r>
        <w:t>9. Corrective Measures</w:t>
      </w:r>
    </w:p>
    <w:p>
      <w:r>
        <w:t>When misconduct is substantiated, appropriate disciplinary measures, duty reassignment, service restrictions, environmental improvements, staff retraining, or referral to judicial authorities shall be implemented according to applicable laws and institutional policy.</w:t>
      </w:r>
    </w:p>
    <w:p>
      <w:pPr>
        <w:pStyle w:val="Heading3"/>
      </w:pPr>
      <w:r>
        <w:t>10. Follow-up and Case Closure</w:t>
      </w:r>
    </w:p>
    <w:p>
      <w:r>
        <w:t>The facility shall continue monitoring the victim's physical and psychological well-being, evaluate the effectiveness of protective measures, document corrective actions, and formally close the case after all required procedures have been completed.</w:t>
      </w:r>
    </w:p>
    <w:p>
      <w:pPr>
        <w:pStyle w:val="Heading2"/>
      </w:pPr>
      <w:r>
        <w:t>Key Principles</w:t>
      </w:r>
    </w:p>
    <w:p>
      <w:r>
        <w:t>• Victim safety and dignity shall always take priority.</w:t>
      </w:r>
    </w:p>
    <w:p>
      <w:r>
        <w:t>• Confidentiality shall be maintained throughout the entire process.</w:t>
      </w:r>
    </w:p>
    <w:p>
      <w:r>
        <w:t>• Retaliation against complainants, witnesses, or reporters is strictly prohibited.</w:t>
      </w:r>
    </w:p>
    <w:p>
      <w:r>
        <w:t>• Every incident shall be reviewed through the PDCA quality improvement cycle.</w:t>
      </w:r>
    </w:p>
    <w:p>
      <w:r>
        <w:br w:type="page"/>
      </w:r>
    </w:p>
    <w:p>
      <w:pPr>
        <w:pStyle w:val="Heading1"/>
        <w:jc w:val="center"/>
      </w:pPr>
      <w:r>
        <w:t>Sexual Harassment Prevention Plan</w:t>
        <w:br/>
        <w:t>English Version</w:t>
      </w:r>
    </w:p>
    <w:p>
      <w:pPr>
        <w:jc w:val="center"/>
      </w:pPr>
      <w:r>
        <w:rPr>
          <w:b/>
        </w:rPr>
        <w:t>Phase 4</w:t>
        <w:br/>
        <w:t>VI. Resident Protection</w:t>
        <w:br/>
        <w:t>VII. Reporting Procedure</w:t>
      </w:r>
    </w:p>
    <w:p>
      <w:pPr>
        <w:pStyle w:val="Heading2"/>
      </w:pPr>
      <w:r>
        <w:t>VI. Resident Protection</w:t>
      </w:r>
    </w:p>
    <w:p>
      <w:pPr>
        <w:pStyle w:val="Heading3"/>
      </w:pPr>
      <w:r>
        <w:t>Resident Safety and Dignity</w:t>
      </w:r>
    </w:p>
    <w:p>
      <w:r>
        <w:t>The safety, dignity, autonomy, and expressed wishes of every resident shall be respected at all times. Where a resident has impaired decision-making capacity, the facility shall act in the resident's best interests while respecting known preferences.</w:t>
      </w:r>
    </w:p>
    <w:p>
      <w:pPr>
        <w:pStyle w:val="Heading3"/>
      </w:pPr>
      <w:r>
        <w:t>Privacy Protection</w:t>
      </w:r>
    </w:p>
    <w:p>
      <w:r>
        <w:t>Personal care involving bathing, dressing, toileting, wound care, catheter care, or other intimate procedures shall be explained in advance, performed with consent whenever possible, and conducted using appropriate privacy measures.</w:t>
      </w:r>
    </w:p>
    <w:p>
      <w:pPr>
        <w:pStyle w:val="Heading3"/>
      </w:pPr>
      <w:r>
        <w:t>Immediate Separation</w:t>
      </w:r>
    </w:p>
    <w:p>
      <w:r>
        <w:t>The alleged victim and alleged offender shall be separated immediately when necessary to prevent further harm, intimidation, retaliation, or interference with the investigation.</w:t>
      </w:r>
    </w:p>
    <w:p>
      <w:pPr>
        <w:pStyle w:val="Heading3"/>
      </w:pPr>
      <w:r>
        <w:t>Support Services</w:t>
      </w:r>
    </w:p>
    <w:p>
      <w:r>
        <w:t>Residents shall have access to medical treatment, psychological counseling, social work services, legal consultation, interpretation services when required, and family support throughout the case.</w:t>
      </w:r>
    </w:p>
    <w:p>
      <w:pPr>
        <w:pStyle w:val="Heading3"/>
      </w:pPr>
      <w:r>
        <w:t>Protection Against Retaliation</w:t>
      </w:r>
    </w:p>
    <w:p>
      <w:r>
        <w:t>No resident, family member, employee, witness, or reporter shall suffer retaliation for making a complaint or assisting an investigation.</w:t>
      </w:r>
    </w:p>
    <w:p>
      <w:pPr>
        <w:pStyle w:val="Heading2"/>
      </w:pPr>
      <w:r>
        <w:t>VII. Reporting Procedure</w:t>
      </w:r>
    </w:p>
    <w:p>
      <w:r>
        <w:t>Step 1: Identify or receive a suspected incident.</w:t>
      </w:r>
    </w:p>
    <w:p>
      <w:r>
        <w:t>Step 2: Immediately stop inappropriate conduct, separate the parties involved, and protect the victim.</w:t>
      </w:r>
    </w:p>
    <w:p>
      <w:r>
        <w:t>Step 3: Notify the Director, Registered Nurse, Duty Supervisor, and Social Worker.</w:t>
      </w:r>
    </w:p>
    <w:p>
      <w:r>
        <w:t>Step 4: Assess whether there is immediate danger, physical injury, or a suspected criminal offense.</w:t>
      </w:r>
    </w:p>
    <w:p>
      <w:r>
        <w:t>Step 5: If necessary, contact Police (110), Protection Hotline (113), and arrange emergency medical care and forensic examination.</w:t>
      </w:r>
    </w:p>
    <w:p>
      <w:r>
        <w:t>Step 6: Complete statutory reporting to the competent authority in accordance with applicable laws.</w:t>
      </w:r>
    </w:p>
    <w:p>
      <w:r>
        <w:t>Step 7: Initiate investigation, resident support, referral services, corrective actions, and follow-up.</w:t>
      </w:r>
    </w:p>
    <w:p>
      <w:r>
        <w:t>Step 8: Review the incident through the PDCA quality improvement process and formally close the case.</w:t>
      </w:r>
    </w:p>
    <w:p>
      <w:pPr>
        <w:pStyle w:val="Heading2"/>
      </w:pPr>
      <w:r>
        <w:t>Important Notes</w:t>
      </w:r>
    </w:p>
    <w:p>
      <w:r>
        <w:t>• Resident protection always takes precedence over administrative procedures.</w:t>
      </w:r>
    </w:p>
    <w:p>
      <w:r>
        <w:t>• Do not delay reporting while waiting for complete evidence.</w:t>
      </w:r>
    </w:p>
    <w:p>
      <w:r>
        <w:t>• Maintain strict confidentiality throughout the reporting and investigation process.</w:t>
      </w:r>
    </w:p>
    <w:p>
      <w:r>
        <w:t>• Document every action accurately and objectively.</w:t>
      </w:r>
    </w:p>
    <w:p>
      <w:r>
        <w:br w:type="page"/>
      </w:r>
    </w:p>
    <w:p>
      <w:pPr>
        <w:pStyle w:val="Heading1"/>
        <w:jc w:val="center"/>
      </w:pPr>
      <w:r>
        <w:t>Sexual Harassment Prevention Plan</w:t>
        <w:br/>
        <w:t>English Version</w:t>
      </w:r>
    </w:p>
    <w:p>
      <w:pPr>
        <w:jc w:val="center"/>
      </w:pPr>
      <w:r>
        <w:rPr>
          <w:b/>
        </w:rPr>
        <w:t>Phase 5</w:t>
        <w:br/>
        <w:t>VIII. Referral Services</w:t>
        <w:br/>
        <w:t>IX. Preventive Measures</w:t>
      </w:r>
    </w:p>
    <w:p>
      <w:pPr>
        <w:pStyle w:val="Heading2"/>
      </w:pPr>
      <w:r>
        <w:t>VIII. Referral Services</w:t>
      </w:r>
    </w:p>
    <w:p>
      <w:pPr>
        <w:pStyle w:val="Heading3"/>
      </w:pPr>
      <w:r>
        <w:t>Emergency Protection</w:t>
      </w:r>
    </w:p>
    <w:p>
      <w:r>
        <w:t>Immediately coordinate with Police (110), the Protection Hotline (113), and the competent authority whenever resident safety is at immediate risk.</w:t>
      </w:r>
    </w:p>
    <w:p>
      <w:pPr>
        <w:pStyle w:val="Heading3"/>
      </w:pPr>
      <w:r>
        <w:t>Medical and Forensic Services</w:t>
      </w:r>
    </w:p>
    <w:p>
      <w:r>
        <w:t>Arrange emergency medical treatment, forensic examination, infection prevention, and follow-up care while preserving evidence whenever applicable.</w:t>
      </w:r>
    </w:p>
    <w:p>
      <w:pPr>
        <w:pStyle w:val="Heading3"/>
      </w:pPr>
      <w:r>
        <w:t>Psychological and Social Support</w:t>
      </w:r>
    </w:p>
    <w:p>
      <w:r>
        <w:t>Provide access to psychologists, psychiatrists, social workers, trauma-informed counseling, and emotional support services.</w:t>
      </w:r>
    </w:p>
    <w:p>
      <w:pPr>
        <w:pStyle w:val="Heading3"/>
      </w:pPr>
      <w:r>
        <w:t>Legal Assistance</w:t>
      </w:r>
    </w:p>
    <w:p>
      <w:r>
        <w:t>Assist residents and families in obtaining legal consultation, victim protection resources, and communication with judicial authorities when appropriate.</w:t>
      </w:r>
    </w:p>
    <w:p>
      <w:pPr>
        <w:pStyle w:val="Heading3"/>
      </w:pPr>
      <w:r>
        <w:t>Protective Placement and Long-Term Care</w:t>
      </w:r>
    </w:p>
    <w:p>
      <w:r>
        <w:t>When necessary, coordinate temporary protective placement, transfer to another long-term care facility, or additional community support services.</w:t>
      </w:r>
    </w:p>
    <w:p>
      <w:pPr>
        <w:pStyle w:val="Heading2"/>
      </w:pPr>
      <w:r>
        <w:t>IX. Preventive Measures</w:t>
      </w:r>
    </w:p>
    <w:p>
      <w:pPr>
        <w:pStyle w:val="Heading3"/>
      </w:pPr>
      <w:r>
        <w:t>Policy and Zero-Tolerance</w:t>
      </w:r>
    </w:p>
    <w:p>
      <w:r>
        <w:t>The facility shall publicly announce a zero-tolerance policy toward sexual harassment and sexual assault and provide accessible complaint channels.</w:t>
      </w:r>
    </w:p>
    <w:p>
      <w:pPr>
        <w:pStyle w:val="Heading3"/>
      </w:pPr>
      <w:r>
        <w:t>Education and Training</w:t>
      </w:r>
    </w:p>
    <w:p>
      <w:r>
        <w:t>All employees shall receive orientation and annual training on resident protection, sexual harassment prevention, reporting obligations, confidentiality, and trauma-informed care.</w:t>
      </w:r>
    </w:p>
    <w:p>
      <w:pPr>
        <w:pStyle w:val="Heading3"/>
      </w:pPr>
      <w:r>
        <w:t>Professional Care Boundaries</w:t>
      </w:r>
    </w:p>
    <w:p>
      <w:r>
        <w:t>Staff shall maintain appropriate professional boundaries and shall not engage in unnecessary physical contact, inappropriate language, private relationships, or unauthorized photography.</w:t>
      </w:r>
    </w:p>
    <w:p>
      <w:pPr>
        <w:pStyle w:val="Heading3"/>
      </w:pPr>
      <w:r>
        <w:t>Environmental Safety</w:t>
      </w:r>
    </w:p>
    <w:p>
      <w:r>
        <w:t>The facility shall regularly inspect surveillance systems, lighting, access control, bathrooms, resident rooms, and potential blind spots while respecting privacy.</w:t>
      </w:r>
    </w:p>
    <w:p>
      <w:pPr>
        <w:pStyle w:val="Heading3"/>
      </w:pPr>
      <w:r>
        <w:t>High-Risk Resident Protection</w:t>
      </w:r>
    </w:p>
    <w:p>
      <w:r>
        <w:t>Residents with dementia, communication difficulties, severe disabilities, previous abuse, or limited family support shall receive enhanced monitoring and multidisciplinary assessment.</w:t>
      </w:r>
    </w:p>
    <w:p>
      <w:pPr>
        <w:pStyle w:val="Heading3"/>
      </w:pPr>
      <w:r>
        <w:t>Visitor and Contractor Management</w:t>
      </w:r>
    </w:p>
    <w:p>
      <w:r>
        <w:t>Visitors, contractors, volunteers, and interns shall comply with facility policies and may be denied access if resident safety is at risk.</w:t>
      </w:r>
    </w:p>
    <w:p>
      <w:pPr>
        <w:pStyle w:val="Heading3"/>
      </w:pPr>
      <w:r>
        <w:t>Resident and Family Education</w:t>
      </w:r>
    </w:p>
    <w:p>
      <w:r>
        <w:t>Residents and families shall receive education regarding body autonomy, complaint procedures, available support resources, and emergency contact channels.</w:t>
      </w:r>
    </w:p>
    <w:p>
      <w:pPr>
        <w:pStyle w:val="Heading3"/>
      </w:pPr>
      <w:r>
        <w:t>Self-Audit and Continuous Improvement</w:t>
      </w:r>
    </w:p>
    <w:p>
      <w:r>
        <w:t>Routine audits, drills, incident reviews, and corrective actions shall be conducted as part of the facility's quality improvement program.</w:t>
      </w:r>
    </w:p>
    <w:p>
      <w:r>
        <w:br w:type="page"/>
      </w:r>
    </w:p>
    <w:p>
      <w:pPr>
        <w:pStyle w:val="Heading1"/>
        <w:jc w:val="center"/>
      </w:pPr>
      <w:r>
        <w:t>Sexual Harassment Prevention Plan</w:t>
        <w:br/>
        <w:t>English Version</w:t>
      </w:r>
    </w:p>
    <w:p>
      <w:pPr>
        <w:jc w:val="center"/>
      </w:pPr>
      <w:r>
        <w:rPr>
          <w:b/>
        </w:rPr>
        <w:t>Phase 6</w:t>
        <w:br/>
        <w:t>X. Contact Information</w:t>
        <w:br/>
        <w:t>XI. Record Retention and Confidentiality</w:t>
        <w:br/>
        <w:t>XII. PDCA</w:t>
        <w:br/>
        <w:t>Appendices</w:t>
      </w:r>
    </w:p>
    <w:p>
      <w:pPr>
        <w:pStyle w:val="Heading2"/>
      </w:pPr>
      <w:r>
        <w:t>X. Contact Information</w:t>
      </w:r>
    </w:p>
    <w:p>
      <w:r>
        <w:t>E-mail: icheheart0203@gmail.com</w:t>
      </w:r>
    </w:p>
    <w:p>
      <w:r>
        <w:t>Facility Telephone: +886-3-3015051</w:t>
      </w:r>
    </w:p>
    <w:p>
      <w:r>
        <w:t>Director: +886-928-832987</w:t>
      </w:r>
    </w:p>
    <w:p>
      <w:r>
        <w:t>Protection Hotline: 113</w:t>
      </w:r>
    </w:p>
    <w:p>
      <w:r>
        <w:t>Police Emergency: 110</w:t>
      </w:r>
    </w:p>
    <w:p>
      <w:pPr>
        <w:pStyle w:val="Heading2"/>
      </w:pPr>
      <w:r>
        <w:t>XI. Record Retention and Confidentiality</w:t>
      </w:r>
    </w:p>
    <w:p>
      <w:r>
        <w:t>All complaint records, investigation reports, reporting documents, medical records, referral records, and follow-up documents shall be securely maintained in accordance with applicable laws and the facility's document management policy. Access shall be restricted to authorized personnel only. Information shall not be disclosed except when required by law or necessary for resident protection, investigation, or judicial proceedings. Electronic records shall be protected through access control and secure storage.</w:t>
      </w:r>
    </w:p>
    <w:p>
      <w:pPr>
        <w:pStyle w:val="Heading2"/>
      </w:pPr>
      <w:r>
        <w:t>XII. PDCA Continuous Improvement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Stage</w:t>
            </w:r>
          </w:p>
        </w:tc>
        <w:tc>
          <w:tcPr>
            <w:tcW w:type="dxa" w:w="2160"/>
          </w:tcPr>
          <w:p>
            <w:r>
              <w:t>Objective</w:t>
            </w:r>
          </w:p>
        </w:tc>
        <w:tc>
          <w:tcPr>
            <w:tcW w:type="dxa" w:w="2160"/>
          </w:tcPr>
          <w:p>
            <w:r>
              <w:t>Implementation</w:t>
            </w:r>
          </w:p>
        </w:tc>
        <w:tc>
          <w:tcPr>
            <w:tcW w:type="dxa" w:w="2160"/>
          </w:tcPr>
          <w:p>
            <w:r>
              <w:t>Evidence / Indicator</w:t>
            </w:r>
          </w:p>
        </w:tc>
      </w:tr>
      <w:tr>
        <w:tc>
          <w:tcPr>
            <w:tcW w:type="dxa" w:w="2160"/>
          </w:tcPr>
          <w:p>
            <w:r>
              <w:t>Plan</w:t>
            </w:r>
          </w:p>
        </w:tc>
        <w:tc>
          <w:tcPr>
            <w:tcW w:type="dxa" w:w="2160"/>
          </w:tcPr>
          <w:p>
            <w:r>
              <w:t>Annual risk assessment and policy review</w:t>
            </w:r>
          </w:p>
        </w:tc>
        <w:tc>
          <w:tcPr>
            <w:tcW w:type="dxa" w:w="2160"/>
          </w:tcPr>
          <w:p>
            <w:r>
              <w:t>Develop annual training and prevention plan</w:t>
            </w:r>
          </w:p>
        </w:tc>
        <w:tc>
          <w:tcPr>
            <w:tcW w:type="dxa" w:w="2160"/>
          </w:tcPr>
          <w:p>
            <w:r>
              <w:t>Annual plan; meeting minutes</w:t>
            </w:r>
          </w:p>
        </w:tc>
      </w:tr>
      <w:tr>
        <w:tc>
          <w:tcPr>
            <w:tcW w:type="dxa" w:w="2160"/>
          </w:tcPr>
          <w:p>
            <w:r>
              <w:t>Do</w:t>
            </w:r>
          </w:p>
        </w:tc>
        <w:tc>
          <w:tcPr>
            <w:tcW w:type="dxa" w:w="2160"/>
          </w:tcPr>
          <w:p>
            <w:r>
              <w:t>Implement training, drills and education</w:t>
            </w:r>
          </w:p>
        </w:tc>
        <w:tc>
          <w:tcPr>
            <w:tcW w:type="dxa" w:w="2160"/>
          </w:tcPr>
          <w:p>
            <w:r>
              <w:t>Conduct staff education, resident/family education, audits</w:t>
            </w:r>
          </w:p>
        </w:tc>
        <w:tc>
          <w:tcPr>
            <w:tcW w:type="dxa" w:w="2160"/>
          </w:tcPr>
          <w:p>
            <w:r>
              <w:t>Attendance records; photos; audit reports</w:t>
            </w:r>
          </w:p>
        </w:tc>
      </w:tr>
      <w:tr>
        <w:tc>
          <w:tcPr>
            <w:tcW w:type="dxa" w:w="2160"/>
          </w:tcPr>
          <w:p>
            <w:r>
              <w:t>Check</w:t>
            </w:r>
          </w:p>
        </w:tc>
        <w:tc>
          <w:tcPr>
            <w:tcW w:type="dxa" w:w="2160"/>
          </w:tcPr>
          <w:p>
            <w:r>
              <w:t>Evaluate effectiveness</w:t>
            </w:r>
          </w:p>
        </w:tc>
        <w:tc>
          <w:tcPr>
            <w:tcW w:type="dxa" w:w="2160"/>
          </w:tcPr>
          <w:p>
            <w:r>
              <w:t>Analyze incidents, reporting timeliness and audit findings</w:t>
            </w:r>
          </w:p>
        </w:tc>
        <w:tc>
          <w:tcPr>
            <w:tcW w:type="dxa" w:w="2160"/>
          </w:tcPr>
          <w:p>
            <w:r>
              <w:t>Quality meeting records; case analysis</w:t>
            </w:r>
          </w:p>
        </w:tc>
      </w:tr>
      <w:tr>
        <w:tc>
          <w:tcPr>
            <w:tcW w:type="dxa" w:w="2160"/>
          </w:tcPr>
          <w:p>
            <w:r>
              <w:t>Act</w:t>
            </w:r>
          </w:p>
        </w:tc>
        <w:tc>
          <w:tcPr>
            <w:tcW w:type="dxa" w:w="2160"/>
          </w:tcPr>
          <w:p>
            <w:r>
              <w:t>Continuous improvement</w:t>
            </w:r>
          </w:p>
        </w:tc>
        <w:tc>
          <w:tcPr>
            <w:tcW w:type="dxa" w:w="2160"/>
          </w:tcPr>
          <w:p>
            <w:r>
              <w:t>Revise SOPs, improve environment, strengthen education</w:t>
            </w:r>
          </w:p>
        </w:tc>
        <w:tc>
          <w:tcPr>
            <w:tcW w:type="dxa" w:w="2160"/>
          </w:tcPr>
          <w:p>
            <w:r>
              <w:t>Revised procedures; corrective action reports</w:t>
            </w:r>
          </w:p>
        </w:tc>
      </w:tr>
    </w:tbl>
    <w:p>
      <w:pPr>
        <w:pStyle w:val="Heading2"/>
      </w:pPr>
      <w:r>
        <w:t>Appendix A – Initial Incident Response Checklist</w:t>
      </w:r>
    </w:p>
    <w:p>
      <w:r>
        <w:t>☐ Immediately stop inappropriate conduct.</w:t>
      </w:r>
    </w:p>
    <w:p>
      <w:r>
        <w:t>☐ Protect the victim and separate the involved parties.</w:t>
      </w:r>
    </w:p>
    <w:p>
      <w:r>
        <w:t>☐ Notify the Director, Registered Nurse, Duty Supervisor, and Social Worker.</w:t>
      </w:r>
    </w:p>
    <w:p>
      <w:r>
        <w:t>☐ Assess physical injuries, emotional condition, and immediate risks.</w:t>
      </w:r>
    </w:p>
    <w:p>
      <w:r>
        <w:t>☐ Contact Police (110), Protection Hotline (113), and arrange emergency medical care if necessary.</w:t>
      </w:r>
    </w:p>
    <w:p>
      <w:r>
        <w:t>☐ Preserve evidence and complete the incident record objectively.</w:t>
      </w:r>
    </w:p>
    <w:p>
      <w:r>
        <w:t>☐ Initiate reporting, investigation, referral, and follow-up.</w:t>
      </w:r>
    </w:p>
    <w:p>
      <w:pPr>
        <w:pStyle w:val="Heading2"/>
      </w:pPr>
      <w:r>
        <w:t>Appendix B – Recommended Forms</w:t>
      </w:r>
    </w:p>
    <w:p>
      <w:r>
        <w:t>• Incident Reporting Record</w:t>
      </w:r>
    </w:p>
    <w:p>
      <w:r>
        <w:t>• Investigation Record</w:t>
      </w:r>
    </w:p>
    <w:p>
      <w:r>
        <w:t>• Victim Follow-up Record</w:t>
      </w:r>
    </w:p>
    <w:p>
      <w:r>
        <w:t>• Referral Record</w:t>
      </w:r>
    </w:p>
    <w:p>
      <w:r>
        <w:t>• Training Attendance Record</w:t>
      </w:r>
    </w:p>
    <w:p>
      <w:r>
        <w:t>• Annual Self-Audit Checklist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